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 xml:space="preserve">Приложение </w:t>
      </w:r>
      <w:r w:rsidR="0039486B">
        <w:rPr>
          <w:szCs w:val="28"/>
        </w:rPr>
        <w:t>1</w:t>
      </w:r>
    </w:p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>к постановлению</w:t>
      </w:r>
    </w:p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>администрации города</w:t>
      </w:r>
    </w:p>
    <w:p w:rsidR="000729FB" w:rsidRPr="000729FB" w:rsidRDefault="000729FB" w:rsidP="002A0C15">
      <w:pPr>
        <w:widowControl w:val="0"/>
        <w:autoSpaceDE w:val="0"/>
        <w:autoSpaceDN w:val="0"/>
        <w:adjustRightInd w:val="0"/>
        <w:ind w:left="6096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9E78BE" w:rsidRDefault="009E78BE" w:rsidP="00432438">
      <w:pPr>
        <w:jc w:val="center"/>
        <w:rPr>
          <w:szCs w:val="28"/>
        </w:rPr>
      </w:pPr>
    </w:p>
    <w:p w:rsidR="009E78BE" w:rsidRPr="00BB3CA6" w:rsidRDefault="009E78BE" w:rsidP="00432438">
      <w:pPr>
        <w:jc w:val="center"/>
        <w:rPr>
          <w:szCs w:val="28"/>
        </w:rPr>
      </w:pP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ПАСПОРТ</w:t>
      </w: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муниципальной программы</w:t>
      </w:r>
    </w:p>
    <w:p w:rsidR="00432438" w:rsidRPr="00611948" w:rsidRDefault="00432438" w:rsidP="00432438">
      <w:pPr>
        <w:jc w:val="center"/>
        <w:rPr>
          <w:szCs w:val="28"/>
        </w:rPr>
      </w:pPr>
      <w:r w:rsidRPr="00AD05FB">
        <w:rPr>
          <w:szCs w:val="28"/>
        </w:rPr>
        <w:t>«Управление муниципал</w:t>
      </w:r>
      <w:r>
        <w:rPr>
          <w:szCs w:val="28"/>
        </w:rPr>
        <w:t>ьным имуществом города Барнаула</w:t>
      </w:r>
      <w:r w:rsidRPr="00AD05FB">
        <w:rPr>
          <w:szCs w:val="28"/>
        </w:rPr>
        <w:br/>
        <w:t>на 20</w:t>
      </w:r>
      <w:r w:rsidR="0039486B">
        <w:rPr>
          <w:szCs w:val="28"/>
        </w:rPr>
        <w:t>1</w:t>
      </w:r>
      <w:r w:rsidRPr="00AD05FB">
        <w:rPr>
          <w:szCs w:val="28"/>
        </w:rPr>
        <w:t>5</w:t>
      </w:r>
      <w:r w:rsidRPr="003F1DA3">
        <w:rPr>
          <w:szCs w:val="28"/>
        </w:rPr>
        <w:t>–</w:t>
      </w:r>
      <w:r w:rsidRPr="00AD05FB">
        <w:rPr>
          <w:szCs w:val="28"/>
        </w:rPr>
        <w:t>20</w:t>
      </w:r>
      <w:r w:rsidR="00D30A3C">
        <w:rPr>
          <w:szCs w:val="28"/>
        </w:rPr>
        <w:t>23</w:t>
      </w:r>
      <w:r w:rsidRPr="00AD05FB">
        <w:rPr>
          <w:szCs w:val="28"/>
        </w:rPr>
        <w:t xml:space="preserve"> годы»</w:t>
      </w:r>
    </w:p>
    <w:p w:rsidR="00432438" w:rsidRPr="003F1DA3" w:rsidRDefault="00432438" w:rsidP="00432438">
      <w:pPr>
        <w:jc w:val="center"/>
        <w:rPr>
          <w:szCs w:val="28"/>
        </w:rPr>
      </w:pPr>
      <w:r w:rsidRPr="003F1DA3">
        <w:rPr>
          <w:szCs w:val="28"/>
          <w:lang w:val="en-US"/>
        </w:rPr>
        <w:t>(</w:t>
      </w:r>
      <w:r>
        <w:rPr>
          <w:szCs w:val="28"/>
        </w:rPr>
        <w:t>д</w:t>
      </w:r>
      <w:r w:rsidRPr="003F1DA3">
        <w:rPr>
          <w:szCs w:val="28"/>
        </w:rPr>
        <w:t>алее – Программа)</w:t>
      </w:r>
    </w:p>
    <w:p w:rsidR="00FD4586" w:rsidRPr="00BB3CA6" w:rsidRDefault="00FD4586" w:rsidP="00432438">
      <w:pPr>
        <w:jc w:val="center"/>
        <w:rPr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7"/>
      </w:tblGrid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ind w:right="-108"/>
              <w:rPr>
                <w:szCs w:val="28"/>
              </w:rPr>
            </w:pPr>
            <w:r w:rsidRPr="009974EE"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Комитет по управлению муниципальной собственностью города Барнаула (далее – Комитет)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Соисполнители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 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Участники Программы</w:t>
            </w:r>
          </w:p>
        </w:tc>
        <w:tc>
          <w:tcPr>
            <w:tcW w:w="7087" w:type="dxa"/>
          </w:tcPr>
          <w:p w:rsidR="000729FB" w:rsidRPr="009974EE" w:rsidRDefault="000729FB" w:rsidP="007621C7">
            <w:pPr>
              <w:rPr>
                <w:szCs w:val="28"/>
              </w:rPr>
            </w:pPr>
            <w:r w:rsidRPr="009974EE">
              <w:rPr>
                <w:szCs w:val="28"/>
              </w:rPr>
              <w:t>Комитет по энергоресурсам и газификации города Барнаула (далее – КЭиГГ)</w:t>
            </w:r>
            <w:r w:rsidR="00571D3F" w:rsidRPr="009974EE">
              <w:rPr>
                <w:szCs w:val="28"/>
              </w:rPr>
              <w:t>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Управление единого заказчика в сфере капитального строительства города </w:t>
            </w:r>
            <w:r w:rsidRPr="009974EE">
              <w:rPr>
                <w:rFonts w:eastAsia="Times New Roman"/>
                <w:szCs w:val="28"/>
              </w:rPr>
              <w:t xml:space="preserve">Барнаула </w:t>
            </w:r>
            <w:r w:rsidRPr="009974EE">
              <w:rPr>
                <w:szCs w:val="28"/>
              </w:rPr>
              <w:t>(далее – УЕЗ);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МУП «Энергетик» г.Барнаула;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МУП «Специализированная похоронная служба» г.Барнаула (далее – МУП «СПС» г.Барнаула);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АО «Барнаульская теплосетевая компания» (далее –                    АО «БТСК»);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ООО «Барнаульская сетевая компания» (далее –                      ООО «БСК»);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ООО «БАРНАУЛЬСКИЙ ВОДОКАНАЛ»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Подпрограммы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«Эффективное управление муниципальным имуществом города Барнаула на 20</w:t>
            </w:r>
            <w:r w:rsidR="0039486B"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5–2023 годы» (приложение </w:t>
            </w:r>
            <w:r w:rsidR="0039486B">
              <w:rPr>
                <w:szCs w:val="28"/>
              </w:rPr>
              <w:t>1</w:t>
            </w:r>
            <w:r w:rsidRPr="009974EE">
              <w:rPr>
                <w:szCs w:val="28"/>
              </w:rPr>
              <w:t>);</w:t>
            </w:r>
          </w:p>
          <w:p w:rsidR="000729FB" w:rsidRPr="009974EE" w:rsidRDefault="000729FB" w:rsidP="009974EE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«Модернизация, технологическое развитие                              МУП «Специализированная похоронная служба» г.Барнаула и благоустройство </w:t>
            </w:r>
            <w:r w:rsidR="009974EE" w:rsidRPr="009974EE">
              <w:rPr>
                <w:szCs w:val="28"/>
              </w:rPr>
              <w:t>кладбищ города Барнаула на 20</w:t>
            </w:r>
            <w:r w:rsidR="0039486B">
              <w:rPr>
                <w:szCs w:val="28"/>
              </w:rPr>
              <w:t>1</w:t>
            </w:r>
            <w:r w:rsidR="009974EE" w:rsidRPr="009974EE">
              <w:rPr>
                <w:szCs w:val="28"/>
              </w:rPr>
              <w:t>5</w:t>
            </w:r>
            <w:r w:rsidRPr="009974EE">
              <w:rPr>
                <w:szCs w:val="28"/>
              </w:rPr>
              <w:t>–2023 годы» (приложение 2)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Программно-целевые инструменты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Цель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Обеспечение эффективного управления и распоряжения муниципальным имуществом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Задачи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Оптимизация состава муниципальной собственности                          и управление имуществом города Барнаула; </w:t>
            </w:r>
          </w:p>
          <w:p w:rsidR="000729FB" w:rsidRPr="009974EE" w:rsidRDefault="000729FB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sz w:val="28"/>
                <w:szCs w:val="28"/>
              </w:rPr>
            </w:pPr>
            <w:r w:rsidRPr="009974EE">
              <w:rPr>
                <w:sz w:val="28"/>
                <w:szCs w:val="28"/>
              </w:rPr>
              <w:t>повышение качества организации ритуальных услуг                           и содержание мест захоронения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0729FB">
            <w:pPr>
              <w:rPr>
                <w:szCs w:val="28"/>
              </w:rPr>
            </w:pPr>
            <w:r w:rsidRPr="009974EE">
              <w:rPr>
                <w:szCs w:val="28"/>
              </w:rPr>
              <w:lastRenderedPageBreak/>
              <w:t>Индикаторы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Доля нежилых помещений, составляющих казну                                и переданных в пользование, в общей площади предназначенных для сдачи в аренду нежилых помещений, составляющих казну и числящихся </w:t>
            </w:r>
            <w:r w:rsidR="00645F31">
              <w:rPr>
                <w:szCs w:val="28"/>
              </w:rPr>
              <w:t xml:space="preserve">                     </w:t>
            </w:r>
            <w:r w:rsidRPr="009974EE">
              <w:rPr>
                <w:szCs w:val="28"/>
              </w:rPr>
              <w:t>на балансе Комитета;</w:t>
            </w:r>
          </w:p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бюджетная обеспеченность доходами от использования муниципального имущества, за исключением поступлений  от продажи имущества и акций, на одного жителя города Барнаула;</w:t>
            </w:r>
          </w:p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доля благоустроенности кладбищ за счет проведения ремонта межквартальных дорог в общей протяженности дорог на территории кладбищ 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tabs>
                <w:tab w:val="left" w:pos="4857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 w:rsidR="0039486B">
              <w:rPr>
                <w:szCs w:val="28"/>
              </w:rPr>
              <w:t>1</w:t>
            </w:r>
            <w:r w:rsidRPr="009974EE">
              <w:rPr>
                <w:szCs w:val="28"/>
              </w:rPr>
              <w:t>5 – 2023 годы</w:t>
            </w:r>
            <w:r w:rsidRPr="009974EE">
              <w:rPr>
                <w:szCs w:val="28"/>
              </w:rPr>
              <w:tab/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</w:p>
        </w:tc>
      </w:tr>
      <w:tr w:rsidR="00D5290B" w:rsidRPr="00887147" w:rsidTr="00E20697">
        <w:trPr>
          <w:trHeight w:val="8185"/>
        </w:trPr>
        <w:tc>
          <w:tcPr>
            <w:tcW w:w="2269" w:type="dxa"/>
          </w:tcPr>
          <w:p w:rsidR="00D5290B" w:rsidRPr="009974EE" w:rsidRDefault="00D5290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Программы</w:t>
            </w:r>
          </w:p>
        </w:tc>
        <w:tc>
          <w:tcPr>
            <w:tcW w:w="7087" w:type="dxa"/>
            <w:vMerge w:val="restart"/>
          </w:tcPr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Общий объем финансирования Программы –                   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 657 825,4 тыс.рублей, в том числе по годам: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</w:t>
            </w:r>
            <w:r w:rsidRPr="009974EE">
              <w:rPr>
                <w:szCs w:val="28"/>
                <w:lang w:eastAsia="ru-RU"/>
              </w:rPr>
              <w:t xml:space="preserve">547 608,5 </w:t>
            </w:r>
            <w:r w:rsidRPr="009974EE">
              <w:rPr>
                <w:szCs w:val="28"/>
              </w:rPr>
              <w:t xml:space="preserve">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6 год – </w:t>
            </w:r>
            <w:r w:rsidRPr="009974EE">
              <w:rPr>
                <w:szCs w:val="28"/>
                <w:lang w:eastAsia="ru-RU"/>
              </w:rPr>
              <w:t>560 274,</w:t>
            </w:r>
            <w:r>
              <w:rPr>
                <w:szCs w:val="28"/>
                <w:lang w:eastAsia="ru-RU"/>
              </w:rPr>
              <w:t>1</w:t>
            </w:r>
            <w:r w:rsidRPr="009974EE">
              <w:rPr>
                <w:szCs w:val="28"/>
                <w:lang w:eastAsia="ru-RU"/>
              </w:rPr>
              <w:t xml:space="preserve"> </w:t>
            </w:r>
            <w:r w:rsidRPr="009974EE">
              <w:rPr>
                <w:szCs w:val="28"/>
              </w:rPr>
              <w:t xml:space="preserve">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7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 063,9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8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50,9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9 год – 70 298,2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2020 год – 75 508,9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9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9</w:t>
            </w:r>
            <w:r>
              <w:rPr>
                <w:szCs w:val="28"/>
              </w:rPr>
              <w:t>11</w:t>
            </w:r>
            <w:r w:rsidRPr="009974EE">
              <w:rPr>
                <w:szCs w:val="28"/>
              </w:rPr>
              <w:t>,9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2022 год – 83 438,3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2023 год – 86 570,7 тыс.рублей,</w:t>
            </w:r>
          </w:p>
          <w:p w:rsidR="00D5290B" w:rsidRPr="009974EE" w:rsidRDefault="00D5290B" w:rsidP="0093249C">
            <w:pPr>
              <w:autoSpaceDE w:val="0"/>
              <w:autoSpaceDN w:val="0"/>
              <w:adjustRightInd w:val="0"/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за счет краевого бюджета –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0 9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4,9 тыс.рублей, </w:t>
            </w:r>
            <w:r>
              <w:rPr>
                <w:szCs w:val="28"/>
              </w:rPr>
              <w:t xml:space="preserve">            </w:t>
            </w:r>
            <w:r w:rsidRPr="009974EE">
              <w:rPr>
                <w:szCs w:val="28"/>
              </w:rPr>
              <w:t>в том числе по годам: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4 244,4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6 год – 4 264,3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7 год – 0,0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8 год – 0,0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9 год – 2 406,2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2020 год – 0,0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0,0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2022 год – 0,0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2023 год – 0,0 тыс.рублей,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за счет бюджета города –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257 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4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,9 тыс.рублей,                              в том числе по годам: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353 594,4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lastRenderedPageBreak/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6 год – 357 87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,8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7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 063,9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8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50,9 тыс.рублей;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9 год – 67 892,0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2020 год – 75 508,9 тыс.рублей;</w:t>
            </w:r>
          </w:p>
          <w:p w:rsidR="00D5290B" w:rsidRPr="009974EE" w:rsidRDefault="00D5290B" w:rsidP="00BB3CA6">
            <w:pPr>
              <w:tabs>
                <w:tab w:val="left" w:pos="1276"/>
              </w:tabs>
              <w:ind w:left="34"/>
              <w:rPr>
                <w:color w:val="FF0000"/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9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76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,0 тыс.рублей;</w:t>
            </w:r>
          </w:p>
          <w:p w:rsidR="00D5290B" w:rsidRPr="009974EE" w:rsidRDefault="00D5290B" w:rsidP="000729FB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2022 год – 82 938,3 тыс.рублей;</w:t>
            </w:r>
          </w:p>
          <w:p w:rsidR="00D5290B" w:rsidRPr="009974EE" w:rsidRDefault="00D5290B" w:rsidP="000729FB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2023 год – 85 360,7 тыс.рублей,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за счет внебюджетных источников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389 768,6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 тыс.рублей, 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89 769,7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98 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38,0 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тыс.рублей; 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>7 год – 0,0 тыс.рублей;</w:t>
            </w:r>
          </w:p>
          <w:p w:rsidR="00D5290B" w:rsidRPr="009974EE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>8 год – 0,0 тыс.рублей;</w:t>
            </w:r>
          </w:p>
          <w:p w:rsidR="00D5290B" w:rsidRPr="009974EE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>9 год – 0,0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>2020 год – 0,0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50,9 тыс.рублей;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>2022 год – 500,0 тыс.рублей;</w:t>
            </w:r>
          </w:p>
          <w:p w:rsidR="00D5290B" w:rsidRPr="009974EE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> 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>0,0 тыс.рублей.</w:t>
            </w:r>
          </w:p>
          <w:p w:rsidR="00D5290B" w:rsidRPr="009974EE" w:rsidRDefault="00D5290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подлежат ежегодному уточнению   в соответствии с решением о бюджете города на очередной финансовый год и плановый период.</w:t>
            </w:r>
          </w:p>
          <w:p w:rsidR="00D5290B" w:rsidRPr="009974EE" w:rsidRDefault="00D5290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могут быть увеличены за счет привлечения субсидий из краевого бюджета.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color w:val="FF0000"/>
                <w:szCs w:val="28"/>
              </w:rPr>
            </w:pPr>
            <w:r w:rsidRPr="009974EE">
              <w:rPr>
                <w:szCs w:val="28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D5290B" w:rsidRPr="00887147" w:rsidTr="000C4648">
        <w:trPr>
          <w:trHeight w:val="8532"/>
        </w:trPr>
        <w:tc>
          <w:tcPr>
            <w:tcW w:w="2269" w:type="dxa"/>
          </w:tcPr>
          <w:p w:rsidR="00D5290B" w:rsidRPr="009974EE" w:rsidRDefault="00D5290B" w:rsidP="0093249C">
            <w:pPr>
              <w:rPr>
                <w:szCs w:val="28"/>
              </w:rPr>
            </w:pPr>
          </w:p>
        </w:tc>
        <w:tc>
          <w:tcPr>
            <w:tcW w:w="7087" w:type="dxa"/>
            <w:vMerge/>
          </w:tcPr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Реализация Программы позволит:</w:t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увеличить долю нежилых помещений, составляющих казну  и переданных в пользование, в общей площади предназначенных для сдачи в аренду нежилых помещений, составляющих казну и числящихся </w:t>
            </w:r>
            <w:r w:rsidR="00645F31">
              <w:rPr>
                <w:szCs w:val="28"/>
              </w:rPr>
              <w:t xml:space="preserve">                </w:t>
            </w:r>
            <w:r w:rsidRPr="009974EE">
              <w:rPr>
                <w:szCs w:val="28"/>
              </w:rPr>
              <w:t xml:space="preserve">на балансе Комитета, </w:t>
            </w:r>
            <w:r w:rsidR="0008048C" w:rsidRPr="009974EE">
              <w:rPr>
                <w:szCs w:val="28"/>
              </w:rPr>
              <w:t>до 90</w:t>
            </w:r>
            <w:r w:rsidRPr="009974EE">
              <w:rPr>
                <w:szCs w:val="28"/>
              </w:rPr>
              <w:t>,</w:t>
            </w:r>
            <w:r w:rsidR="00F80F66" w:rsidRPr="007C5367">
              <w:rPr>
                <w:szCs w:val="28"/>
              </w:rPr>
              <w:t>5</w:t>
            </w:r>
            <w:r w:rsidR="00D40DAE">
              <w:t>%</w:t>
            </w:r>
            <w:r w:rsidRPr="007C5367">
              <w:rPr>
                <w:szCs w:val="28"/>
              </w:rPr>
              <w:t>;</w:t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обеспечить доходы от использования муниципального имущества, за исключением поступлений от продажи имущества и акций, в размере 2</w:t>
            </w:r>
            <w:r w:rsidR="0039486B">
              <w:rPr>
                <w:szCs w:val="28"/>
              </w:rPr>
              <w:t>1</w:t>
            </w:r>
            <w:r w:rsidR="00F80F66" w:rsidRPr="009974EE">
              <w:rPr>
                <w:szCs w:val="28"/>
              </w:rPr>
              <w:t>2</w:t>
            </w:r>
            <w:r w:rsidRPr="009974EE">
              <w:rPr>
                <w:szCs w:val="28"/>
              </w:rPr>
              <w:t>,</w:t>
            </w:r>
            <w:r w:rsidR="00F80F66" w:rsidRPr="009974EE">
              <w:rPr>
                <w:szCs w:val="28"/>
              </w:rPr>
              <w:t>0 рублей</w:t>
            </w:r>
            <w:r w:rsidRPr="009974EE">
              <w:rPr>
                <w:szCs w:val="28"/>
              </w:rPr>
              <w:t xml:space="preserve"> на одного жителя города Барнаула;</w:t>
            </w:r>
          </w:p>
          <w:p w:rsidR="000729FB" w:rsidRPr="009974EE" w:rsidRDefault="000729FB" w:rsidP="007C5367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увеличить долю благоустроенности кладбищ за счет проведения ремонта межквартальных дорог до 70,8</w:t>
            </w:r>
            <w:r w:rsidR="00D40DAE">
              <w:t>%</w:t>
            </w:r>
            <w:r w:rsidRPr="009974EE">
              <w:rPr>
                <w:szCs w:val="28"/>
              </w:rPr>
              <w:t xml:space="preserve">                      от общей протяженности дорог на территории кладбищ</w:t>
            </w:r>
          </w:p>
        </w:tc>
      </w:tr>
    </w:tbl>
    <w:p w:rsidR="00695DED" w:rsidRDefault="00695DED" w:rsidP="009E78BE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695DED" w:rsidRDefault="00695DED" w:rsidP="009E78BE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695DED" w:rsidRDefault="00695DED" w:rsidP="009E78BE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695DED" w:rsidRDefault="00695DED" w:rsidP="009E78BE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  <w:sectPr w:rsidR="00C34ABB" w:rsidSect="00BB3CA6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Pr="004120C4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C34ABB" w:rsidRPr="004120C4" w:rsidSect="00122F5A">
      <w:pgSz w:w="11906" w:h="16838"/>
      <w:pgMar w:top="1134" w:right="1983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90696"/>
      <w:docPartObj>
        <w:docPartGallery w:val="Page Numbers (Top of Page)"/>
        <w:docPartUnique/>
      </w:docPartObj>
    </w:sdtPr>
    <w:sdtEndPr/>
    <w:sdtContent>
      <w:p w:rsidR="00796B64" w:rsidRDefault="00803930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B831A7">
          <w:rPr>
            <w:noProof/>
            <w:sz w:val="24"/>
            <w:szCs w:val="24"/>
          </w:rPr>
          <w:t>3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  <w:p w:rsidR="00796B64" w:rsidRDefault="00796B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 w15:restartNumberingAfterBreak="0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0AF"/>
    <w:rsid w:val="00001787"/>
    <w:rsid w:val="00001E8D"/>
    <w:rsid w:val="00003CF7"/>
    <w:rsid w:val="0000555E"/>
    <w:rsid w:val="00006F9C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6DE4"/>
    <w:rsid w:val="0006082F"/>
    <w:rsid w:val="00060B18"/>
    <w:rsid w:val="000610E2"/>
    <w:rsid w:val="00064294"/>
    <w:rsid w:val="00065907"/>
    <w:rsid w:val="000679C2"/>
    <w:rsid w:val="0007085A"/>
    <w:rsid w:val="000729FB"/>
    <w:rsid w:val="000768A2"/>
    <w:rsid w:val="00077E74"/>
    <w:rsid w:val="0008048C"/>
    <w:rsid w:val="00080A18"/>
    <w:rsid w:val="00082C91"/>
    <w:rsid w:val="000873AA"/>
    <w:rsid w:val="000901E6"/>
    <w:rsid w:val="000923D3"/>
    <w:rsid w:val="000942B9"/>
    <w:rsid w:val="000B3146"/>
    <w:rsid w:val="000B4647"/>
    <w:rsid w:val="000B7593"/>
    <w:rsid w:val="000C5420"/>
    <w:rsid w:val="000C6110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114D6"/>
    <w:rsid w:val="0011216A"/>
    <w:rsid w:val="00113DC6"/>
    <w:rsid w:val="00114B70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702E6"/>
    <w:rsid w:val="00181723"/>
    <w:rsid w:val="00182C44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77C9"/>
    <w:rsid w:val="001D1741"/>
    <w:rsid w:val="001E221D"/>
    <w:rsid w:val="001F52CE"/>
    <w:rsid w:val="001F776D"/>
    <w:rsid w:val="002016F3"/>
    <w:rsid w:val="00201C08"/>
    <w:rsid w:val="0020268A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77CE"/>
    <w:rsid w:val="002405DA"/>
    <w:rsid w:val="00246185"/>
    <w:rsid w:val="00253490"/>
    <w:rsid w:val="002602E4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1036F"/>
    <w:rsid w:val="003105BE"/>
    <w:rsid w:val="003114D9"/>
    <w:rsid w:val="00315BD9"/>
    <w:rsid w:val="00316A0B"/>
    <w:rsid w:val="00316C12"/>
    <w:rsid w:val="0032181D"/>
    <w:rsid w:val="0032413B"/>
    <w:rsid w:val="00330646"/>
    <w:rsid w:val="00331BF3"/>
    <w:rsid w:val="00336093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C04D4"/>
    <w:rsid w:val="003C0724"/>
    <w:rsid w:val="003C238F"/>
    <w:rsid w:val="003C2A1F"/>
    <w:rsid w:val="003D366C"/>
    <w:rsid w:val="003D3816"/>
    <w:rsid w:val="003D59E5"/>
    <w:rsid w:val="003E31B7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921"/>
    <w:rsid w:val="00455D53"/>
    <w:rsid w:val="0046059C"/>
    <w:rsid w:val="00460EBB"/>
    <w:rsid w:val="004611E8"/>
    <w:rsid w:val="004635F6"/>
    <w:rsid w:val="00466CED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5AF"/>
    <w:rsid w:val="004A48A8"/>
    <w:rsid w:val="004A771F"/>
    <w:rsid w:val="004B0422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E2189"/>
    <w:rsid w:val="004E5B54"/>
    <w:rsid w:val="004E698A"/>
    <w:rsid w:val="004F0AE4"/>
    <w:rsid w:val="004F1340"/>
    <w:rsid w:val="00502941"/>
    <w:rsid w:val="005134F3"/>
    <w:rsid w:val="00513CD8"/>
    <w:rsid w:val="00515DD1"/>
    <w:rsid w:val="00523994"/>
    <w:rsid w:val="005255EC"/>
    <w:rsid w:val="0054519C"/>
    <w:rsid w:val="005466D5"/>
    <w:rsid w:val="0054752A"/>
    <w:rsid w:val="0055500B"/>
    <w:rsid w:val="0055542E"/>
    <w:rsid w:val="00555E9A"/>
    <w:rsid w:val="00562B87"/>
    <w:rsid w:val="00570DEC"/>
    <w:rsid w:val="00571D3F"/>
    <w:rsid w:val="0057271F"/>
    <w:rsid w:val="00572F02"/>
    <w:rsid w:val="00573C73"/>
    <w:rsid w:val="005833B2"/>
    <w:rsid w:val="005859D6"/>
    <w:rsid w:val="00585A80"/>
    <w:rsid w:val="0059184A"/>
    <w:rsid w:val="00591B36"/>
    <w:rsid w:val="00594C75"/>
    <w:rsid w:val="00594FFA"/>
    <w:rsid w:val="00595BC3"/>
    <w:rsid w:val="005A1938"/>
    <w:rsid w:val="005A2586"/>
    <w:rsid w:val="005B289B"/>
    <w:rsid w:val="005B4D68"/>
    <w:rsid w:val="005B52C1"/>
    <w:rsid w:val="005B711F"/>
    <w:rsid w:val="005C1F1B"/>
    <w:rsid w:val="005C21AC"/>
    <w:rsid w:val="005C31A0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31E3E"/>
    <w:rsid w:val="00632756"/>
    <w:rsid w:val="006333B3"/>
    <w:rsid w:val="006354AF"/>
    <w:rsid w:val="00640015"/>
    <w:rsid w:val="006439AA"/>
    <w:rsid w:val="00645F31"/>
    <w:rsid w:val="0065124D"/>
    <w:rsid w:val="006514B0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E1D86"/>
    <w:rsid w:val="006E2DDB"/>
    <w:rsid w:val="006E6EF0"/>
    <w:rsid w:val="006F0820"/>
    <w:rsid w:val="00700230"/>
    <w:rsid w:val="007002DE"/>
    <w:rsid w:val="00702FA4"/>
    <w:rsid w:val="007049E2"/>
    <w:rsid w:val="0070506D"/>
    <w:rsid w:val="00707768"/>
    <w:rsid w:val="00712B97"/>
    <w:rsid w:val="00713749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433F9"/>
    <w:rsid w:val="007439E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70122"/>
    <w:rsid w:val="00770341"/>
    <w:rsid w:val="00771593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5854"/>
    <w:rsid w:val="007A6DF5"/>
    <w:rsid w:val="007B1FF1"/>
    <w:rsid w:val="007B2705"/>
    <w:rsid w:val="007C4502"/>
    <w:rsid w:val="007C5367"/>
    <w:rsid w:val="007C6AC9"/>
    <w:rsid w:val="007D1787"/>
    <w:rsid w:val="007D3799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803930"/>
    <w:rsid w:val="008046EE"/>
    <w:rsid w:val="00805007"/>
    <w:rsid w:val="008109E7"/>
    <w:rsid w:val="00813E4F"/>
    <w:rsid w:val="008142DF"/>
    <w:rsid w:val="0081598D"/>
    <w:rsid w:val="00820ACE"/>
    <w:rsid w:val="00823DDE"/>
    <w:rsid w:val="00825073"/>
    <w:rsid w:val="0082599E"/>
    <w:rsid w:val="008259B3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62AED"/>
    <w:rsid w:val="00863D95"/>
    <w:rsid w:val="0086584F"/>
    <w:rsid w:val="00865B86"/>
    <w:rsid w:val="00865EDE"/>
    <w:rsid w:val="008661F5"/>
    <w:rsid w:val="00870AA3"/>
    <w:rsid w:val="00873735"/>
    <w:rsid w:val="0087745C"/>
    <w:rsid w:val="00882339"/>
    <w:rsid w:val="00887147"/>
    <w:rsid w:val="0088727E"/>
    <w:rsid w:val="008873DA"/>
    <w:rsid w:val="00887CF7"/>
    <w:rsid w:val="00893F64"/>
    <w:rsid w:val="00897FE0"/>
    <w:rsid w:val="008A20C2"/>
    <w:rsid w:val="008A39E8"/>
    <w:rsid w:val="008A5531"/>
    <w:rsid w:val="008A6365"/>
    <w:rsid w:val="008B5C17"/>
    <w:rsid w:val="008B5D2A"/>
    <w:rsid w:val="008C5859"/>
    <w:rsid w:val="008D0E75"/>
    <w:rsid w:val="008D3717"/>
    <w:rsid w:val="008D3D34"/>
    <w:rsid w:val="008D5D8C"/>
    <w:rsid w:val="008D60BE"/>
    <w:rsid w:val="008E5F52"/>
    <w:rsid w:val="008F01E1"/>
    <w:rsid w:val="008F0D22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4013F"/>
    <w:rsid w:val="00A406A3"/>
    <w:rsid w:val="00A46636"/>
    <w:rsid w:val="00A5163F"/>
    <w:rsid w:val="00A563B2"/>
    <w:rsid w:val="00A6755E"/>
    <w:rsid w:val="00A70C00"/>
    <w:rsid w:val="00A756DB"/>
    <w:rsid w:val="00A82BCE"/>
    <w:rsid w:val="00A82DD1"/>
    <w:rsid w:val="00A830B0"/>
    <w:rsid w:val="00A84855"/>
    <w:rsid w:val="00A85399"/>
    <w:rsid w:val="00A91D56"/>
    <w:rsid w:val="00AA00FC"/>
    <w:rsid w:val="00AA1D2D"/>
    <w:rsid w:val="00AA1F27"/>
    <w:rsid w:val="00AA2255"/>
    <w:rsid w:val="00AA60C6"/>
    <w:rsid w:val="00AA79C7"/>
    <w:rsid w:val="00AA7CEF"/>
    <w:rsid w:val="00AB2A87"/>
    <w:rsid w:val="00AB3C8E"/>
    <w:rsid w:val="00AB4711"/>
    <w:rsid w:val="00AC358F"/>
    <w:rsid w:val="00AC4AA7"/>
    <w:rsid w:val="00AC54BA"/>
    <w:rsid w:val="00AD05FB"/>
    <w:rsid w:val="00AD63D4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35C1"/>
    <w:rsid w:val="00B1537A"/>
    <w:rsid w:val="00B16B9A"/>
    <w:rsid w:val="00B17BD5"/>
    <w:rsid w:val="00B2392F"/>
    <w:rsid w:val="00B25920"/>
    <w:rsid w:val="00B267DC"/>
    <w:rsid w:val="00B3218F"/>
    <w:rsid w:val="00B32891"/>
    <w:rsid w:val="00B34872"/>
    <w:rsid w:val="00B42886"/>
    <w:rsid w:val="00B42CC3"/>
    <w:rsid w:val="00B44DB8"/>
    <w:rsid w:val="00B4521C"/>
    <w:rsid w:val="00B52370"/>
    <w:rsid w:val="00B52E58"/>
    <w:rsid w:val="00B54431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1797"/>
    <w:rsid w:val="00B82CEF"/>
    <w:rsid w:val="00B831A7"/>
    <w:rsid w:val="00B83E64"/>
    <w:rsid w:val="00B87356"/>
    <w:rsid w:val="00B92268"/>
    <w:rsid w:val="00B929B2"/>
    <w:rsid w:val="00B95A01"/>
    <w:rsid w:val="00BA1115"/>
    <w:rsid w:val="00BA3B57"/>
    <w:rsid w:val="00BA72CD"/>
    <w:rsid w:val="00BB07FC"/>
    <w:rsid w:val="00BB270D"/>
    <w:rsid w:val="00BB3CA6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2E1A"/>
    <w:rsid w:val="00C47C9A"/>
    <w:rsid w:val="00C47DE3"/>
    <w:rsid w:val="00C47E71"/>
    <w:rsid w:val="00C53994"/>
    <w:rsid w:val="00C63060"/>
    <w:rsid w:val="00C6325F"/>
    <w:rsid w:val="00C63CFA"/>
    <w:rsid w:val="00C65298"/>
    <w:rsid w:val="00C65DFA"/>
    <w:rsid w:val="00C700A5"/>
    <w:rsid w:val="00C73207"/>
    <w:rsid w:val="00C7710B"/>
    <w:rsid w:val="00C83F6B"/>
    <w:rsid w:val="00C84665"/>
    <w:rsid w:val="00C86D39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D09D9"/>
    <w:rsid w:val="00CD2205"/>
    <w:rsid w:val="00CD4D7B"/>
    <w:rsid w:val="00CD765A"/>
    <w:rsid w:val="00CD7952"/>
    <w:rsid w:val="00CE2C80"/>
    <w:rsid w:val="00CE4600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22416"/>
    <w:rsid w:val="00D23024"/>
    <w:rsid w:val="00D2338C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4D2B"/>
    <w:rsid w:val="00DC67AF"/>
    <w:rsid w:val="00DC772B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20697"/>
    <w:rsid w:val="00E20C13"/>
    <w:rsid w:val="00E20F7B"/>
    <w:rsid w:val="00E2146D"/>
    <w:rsid w:val="00E3060E"/>
    <w:rsid w:val="00E3130F"/>
    <w:rsid w:val="00E47925"/>
    <w:rsid w:val="00E5038C"/>
    <w:rsid w:val="00E51C7D"/>
    <w:rsid w:val="00E53B87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406B8"/>
    <w:rsid w:val="00F40F27"/>
    <w:rsid w:val="00F42716"/>
    <w:rsid w:val="00F466C7"/>
    <w:rsid w:val="00F46B7D"/>
    <w:rsid w:val="00F472B9"/>
    <w:rsid w:val="00F5283F"/>
    <w:rsid w:val="00F54BA2"/>
    <w:rsid w:val="00F55416"/>
    <w:rsid w:val="00F645D5"/>
    <w:rsid w:val="00F64624"/>
    <w:rsid w:val="00F67626"/>
    <w:rsid w:val="00F70BBD"/>
    <w:rsid w:val="00F71A14"/>
    <w:rsid w:val="00F734A9"/>
    <w:rsid w:val="00F75FD9"/>
    <w:rsid w:val="00F80F66"/>
    <w:rsid w:val="00F82F71"/>
    <w:rsid w:val="00F85123"/>
    <w:rsid w:val="00F87403"/>
    <w:rsid w:val="00F90261"/>
    <w:rsid w:val="00F93539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4C24"/>
    <w:rsid w:val="00FE5026"/>
    <w:rsid w:val="00FE57B4"/>
    <w:rsid w:val="00FE7F9A"/>
    <w:rsid w:val="00FF07D1"/>
    <w:rsid w:val="00FF2138"/>
    <w:rsid w:val="00FF3A8D"/>
    <w:rsid w:val="00FF4696"/>
    <w:rsid w:val="00FF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E4CF4-93A0-4990-9E13-F5C9E249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3D91-46EE-411E-8001-85850478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Наталья С. Цуркан</cp:lastModifiedBy>
  <cp:revision>84</cp:revision>
  <cp:lastPrinted>2021-01-26T10:15:00Z</cp:lastPrinted>
  <dcterms:created xsi:type="dcterms:W3CDTF">2018-02-06T01:16:00Z</dcterms:created>
  <dcterms:modified xsi:type="dcterms:W3CDTF">2021-02-09T04:29:00Z</dcterms:modified>
</cp:coreProperties>
</file>